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A67EBA8" w14:textId="0F5C186D" w:rsidR="00A0626E" w:rsidRPr="00DB3EA1" w:rsidRDefault="00A0626E" w:rsidP="00A0626E">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#104</w:t>
      </w:r>
      <w:r>
        <w:rPr>
          <w:rFonts w:ascii="Arial" w:hAnsi="Arial" w:cs="Arial"/>
          <w:b/>
          <w:bCs/>
          <w:sz w:val="24"/>
          <w:szCs w:val="24"/>
        </w:rPr>
        <w:t>b</w:t>
      </w:r>
      <w:r w:rsidRPr="00DB3EA1">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C64DB6">
        <w:rPr>
          <w:rFonts w:ascii="Arial" w:eastAsia="Malgun Gothic" w:hAnsi="Arial"/>
          <w:b/>
          <w:sz w:val="24"/>
          <w:szCs w:val="24"/>
          <w:lang w:eastAsia="ko-KR"/>
        </w:rPr>
        <w:t>3264</w:t>
      </w:r>
    </w:p>
    <w:p w14:paraId="6FC84D11" w14:textId="77777777" w:rsidR="00A0626E" w:rsidRPr="0090404B" w:rsidRDefault="00A0626E" w:rsidP="00A0626E">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w:t>
      </w:r>
      <w:r w:rsidRPr="00DB3EA1">
        <w:rPr>
          <w:rFonts w:cs="Arial"/>
          <w:noProof w:val="0"/>
          <w:sz w:val="24"/>
          <w:szCs w:val="24"/>
          <w:lang w:val="en-US"/>
        </w:rPr>
        <w:t>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E6B8903" w14:textId="46484788" w:rsidR="005104E8" w:rsidRPr="001F3166" w:rsidRDefault="00E314E0" w:rsidP="00E314E0">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8.14.1</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24C56D04"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193C7F">
        <w:rPr>
          <w:rFonts w:ascii="Arial" w:eastAsia="SimSun" w:hAnsi="Arial" w:cs="Arial"/>
          <w:sz w:val="24"/>
          <w:szCs w:val="24"/>
          <w:lang w:eastAsia="zh-CN"/>
        </w:rPr>
        <w:t>Traffic Models</w:t>
      </w:r>
      <w:r w:rsidR="00A0626E">
        <w:rPr>
          <w:rFonts w:ascii="Arial" w:eastAsia="SimSun" w:hAnsi="Arial" w:cs="Arial"/>
          <w:sz w:val="24"/>
          <w:szCs w:val="24"/>
          <w:lang w:eastAsia="zh-CN"/>
        </w:rPr>
        <w:t xml:space="preserve"> for XR</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5DA66D90" w:rsidR="00034300" w:rsidRDefault="00034300" w:rsidP="005D33FA">
      <w:pPr>
        <w:pStyle w:val="Heading1"/>
        <w:spacing w:before="360" w:after="60"/>
        <w:rPr>
          <w:sz w:val="32"/>
          <w:szCs w:val="18"/>
          <w:lang w:val="en-US" w:eastAsia="ko-KR"/>
        </w:rPr>
      </w:pPr>
      <w:r w:rsidRPr="00B8568C">
        <w:rPr>
          <w:sz w:val="32"/>
          <w:szCs w:val="18"/>
          <w:lang w:val="en-US" w:eastAsia="ko-KR"/>
        </w:rPr>
        <w:t>Introduction</w:t>
      </w:r>
    </w:p>
    <w:p w14:paraId="4C4BF38F" w14:textId="0C446896" w:rsidR="00C25EAA" w:rsidRDefault="00C25EAA" w:rsidP="00381BFC">
      <w:pPr>
        <w:spacing w:after="0"/>
        <w:ind w:right="3"/>
        <w:jc w:val="both"/>
      </w:pPr>
      <w:r>
        <w:t xml:space="preserve">Substantial progress was made in RAN1#104-e towards finalizing the XR traffic model with some FFS remaining for resolution </w:t>
      </w:r>
      <w:r w:rsidR="005C2D97">
        <w:t>[1]</w:t>
      </w:r>
      <w:r>
        <w:t>. For brevity, due to their length, agreements and working assumptions from RAN1#104-e are not repeate</w:t>
      </w:r>
      <w:r w:rsidR="005C2D97">
        <w:t>d</w:t>
      </w:r>
      <w:r>
        <w:t xml:space="preserve">. </w:t>
      </w:r>
    </w:p>
    <w:p w14:paraId="08969F68" w14:textId="77777777" w:rsidR="00316A38" w:rsidRDefault="00316A38" w:rsidP="00B537E9">
      <w:pPr>
        <w:spacing w:after="0"/>
        <w:ind w:right="3"/>
        <w:jc w:val="both"/>
        <w:rPr>
          <w:bCs/>
        </w:rPr>
      </w:pPr>
    </w:p>
    <w:p w14:paraId="0C08E10D" w14:textId="4E023467" w:rsidR="00B537E9" w:rsidRDefault="00B537E9" w:rsidP="00B537E9">
      <w:pPr>
        <w:spacing w:after="0"/>
        <w:ind w:right="3"/>
        <w:jc w:val="both"/>
        <w:rPr>
          <w:bCs/>
        </w:rPr>
      </w:pPr>
      <w:r>
        <w:rPr>
          <w:bCs/>
        </w:rPr>
        <w:t xml:space="preserve">This contribution </w:t>
      </w:r>
      <w:r w:rsidR="00C25EAA">
        <w:rPr>
          <w:bCs/>
        </w:rPr>
        <w:t>considers remaining FFS for the XR traffic model</w:t>
      </w:r>
      <w:r>
        <w:rPr>
          <w:bCs/>
        </w:rPr>
        <w:t>.</w:t>
      </w:r>
    </w:p>
    <w:p w14:paraId="563402DF" w14:textId="41907538" w:rsidR="00B537E9" w:rsidRDefault="00B537E9" w:rsidP="00B537E9">
      <w:pPr>
        <w:spacing w:after="0"/>
        <w:ind w:right="3"/>
        <w:jc w:val="both"/>
      </w:pPr>
    </w:p>
    <w:p w14:paraId="5DEDC866" w14:textId="77777777" w:rsidR="00B537E9" w:rsidRDefault="00B537E9" w:rsidP="00B537E9">
      <w:pPr>
        <w:spacing w:after="0"/>
        <w:ind w:right="3"/>
        <w:jc w:val="both"/>
      </w:pPr>
    </w:p>
    <w:p w14:paraId="49411E13" w14:textId="212266D0" w:rsidR="001808E4" w:rsidRPr="00C25EAA" w:rsidRDefault="00B537E9" w:rsidP="00C25EAA">
      <w:pPr>
        <w:pStyle w:val="Heading1"/>
        <w:spacing w:before="0" w:after="60"/>
        <w:rPr>
          <w:sz w:val="32"/>
          <w:szCs w:val="18"/>
          <w:lang w:val="en-US" w:eastAsia="ko-KR"/>
        </w:rPr>
      </w:pPr>
      <w:r>
        <w:rPr>
          <w:sz w:val="32"/>
          <w:szCs w:val="18"/>
          <w:lang w:val="en-US" w:eastAsia="ko-KR"/>
        </w:rPr>
        <w:t>XR Traffic Models</w:t>
      </w:r>
    </w:p>
    <w:p w14:paraId="4C92B269" w14:textId="0FD99799" w:rsidR="00E36A10" w:rsidRPr="00E36A10" w:rsidRDefault="00E36A10" w:rsidP="00E36A10">
      <w:pPr>
        <w:spacing w:before="120" w:after="0"/>
        <w:jc w:val="both"/>
      </w:pPr>
      <w:r w:rsidRPr="00E36A10">
        <w:t xml:space="preserve">In general, </w:t>
      </w:r>
      <w:r>
        <w:t xml:space="preserve">there is the usual trade-off between fine-tuning the evaluation assumptions to capture specific XR traffic characteristics and increasing a likelihood of modeling inaccuracies and diverging results versus focusing on the more difficult requirements of XR traffic for fulfilling KPIs knowing that the other requirements of XR traffic are then also fulfilled under any possible combination of traffic distribution. In our view, the simpler approach is preferred as that will not result to compromising KPIs for other XR traffic characteristics. That view is </w:t>
      </w:r>
      <w:r w:rsidR="006B6C8E">
        <w:t>applie</w:t>
      </w:r>
      <w:r w:rsidR="00C83256">
        <w:t>d</w:t>
      </w:r>
      <w:r w:rsidR="006B6C8E">
        <w:t xml:space="preserve"> for the following FFS topics from RAN1#104-e. </w:t>
      </w:r>
      <w:r>
        <w:t xml:space="preserve">  </w:t>
      </w:r>
    </w:p>
    <w:p w14:paraId="6BBDCA10" w14:textId="77777777" w:rsidR="00E36A10" w:rsidRDefault="00E36A10" w:rsidP="00E36A10">
      <w:pPr>
        <w:spacing w:after="0"/>
        <w:jc w:val="both"/>
        <w:rPr>
          <w:b/>
          <w:bCs/>
          <w:u w:val="single"/>
        </w:rPr>
      </w:pPr>
    </w:p>
    <w:p w14:paraId="025F73AD" w14:textId="32D335A5" w:rsidR="00C25EAA" w:rsidRPr="00DC03D5" w:rsidRDefault="00DC03D5" w:rsidP="00E36A10">
      <w:pPr>
        <w:spacing w:after="120"/>
        <w:jc w:val="both"/>
        <w:rPr>
          <w:b/>
          <w:bCs/>
          <w:u w:val="single"/>
        </w:rPr>
      </w:pPr>
      <w:r w:rsidRPr="00DC03D5">
        <w:rPr>
          <w:b/>
          <w:bCs/>
          <w:u w:val="single"/>
        </w:rPr>
        <w:t>Number of streams</w:t>
      </w:r>
    </w:p>
    <w:p w14:paraId="3D3932D4" w14:textId="085B2495" w:rsidR="00DF2571" w:rsidRDefault="001808E4" w:rsidP="008C740A">
      <w:pPr>
        <w:spacing w:after="0"/>
        <w:jc w:val="both"/>
      </w:pPr>
      <w:r>
        <w:t xml:space="preserve">It has been agreed to consider 1 DL stream and 1 UL stream </w:t>
      </w:r>
      <w:r w:rsidR="00C8692E">
        <w:t xml:space="preserve">for evaluations </w:t>
      </w:r>
      <w:r w:rsidR="008C740A">
        <w:t>-</w:t>
      </w:r>
      <w:r>
        <w:t xml:space="preserve"> additional values, including application-dependent ones </w:t>
      </w:r>
      <w:r w:rsidR="008C740A">
        <w:t>are</w:t>
      </w:r>
      <w:r>
        <w:t xml:space="preserve"> FFS. </w:t>
      </w:r>
      <w:r w:rsidR="00DF2571">
        <w:t>For the DL, whil</w:t>
      </w:r>
      <w:r>
        <w:t xml:space="preserve">e there can be multiple streams </w:t>
      </w:r>
      <w:r w:rsidR="008C740A">
        <w:t xml:space="preserve">in practice having different QoS requirements and arrival distributions, such as for </w:t>
      </w:r>
      <w:r w:rsidR="00C8692E">
        <w:t xml:space="preserve">video, </w:t>
      </w:r>
      <w:r w:rsidR="008C740A">
        <w:t>audio</w:t>
      </w:r>
      <w:r w:rsidR="00C8692E">
        <w:t>, or data</w:t>
      </w:r>
      <w:r w:rsidR="008C740A">
        <w:t xml:space="preserve"> or different frame types, one stream dominates (video having more frequent arrivals</w:t>
      </w:r>
      <w:r w:rsidR="004A0129">
        <w:t>, larger packet sizes,</w:t>
      </w:r>
      <w:r w:rsidR="008C740A">
        <w:t xml:space="preserve"> and stricter QoS) and, from a RAN1 perspective, it suffices to consider one DL stream</w:t>
      </w:r>
      <w:r w:rsidR="00DF2571">
        <w:t xml:space="preserve">. </w:t>
      </w:r>
      <w:r w:rsidR="006A7080">
        <w:t xml:space="preserve">This has also been reflected on agreed parameters for the XR traffic model. </w:t>
      </w:r>
      <w:r w:rsidR="00DF2571">
        <w:t xml:space="preserve">For the UL, pose has both smaller data rate requirements and smaller PDB than scene upload (by about 10x) while the PER requirements are similar. </w:t>
      </w:r>
      <w:r w:rsidR="006A7080">
        <w:t>Therefore, an argument that it suffices to capture one (most challenging) stream cannot be made.</w:t>
      </w:r>
    </w:p>
    <w:p w14:paraId="063128C8" w14:textId="5E3B9853" w:rsidR="001808E4" w:rsidRDefault="001808E4" w:rsidP="001808E4">
      <w:pPr>
        <w:spacing w:after="0"/>
      </w:pPr>
    </w:p>
    <w:p w14:paraId="2F4F8CB5" w14:textId="37FDEAFB" w:rsidR="008C740A" w:rsidRPr="008C740A" w:rsidRDefault="008C740A" w:rsidP="001808E4">
      <w:pPr>
        <w:spacing w:after="0"/>
        <w:rPr>
          <w:b/>
          <w:bCs/>
          <w:u w:val="single"/>
        </w:rPr>
      </w:pPr>
      <w:r w:rsidRPr="008C740A">
        <w:rPr>
          <w:b/>
          <w:bCs/>
          <w:u w:val="single"/>
        </w:rPr>
        <w:t xml:space="preserve">Proposal 1: XR traffic models consider 1 DL stream </w:t>
      </w:r>
      <w:r w:rsidR="006A7080">
        <w:rPr>
          <w:b/>
          <w:bCs/>
          <w:u w:val="single"/>
        </w:rPr>
        <w:t xml:space="preserve">(video) </w:t>
      </w:r>
      <w:r w:rsidRPr="008C740A">
        <w:rPr>
          <w:b/>
          <w:bCs/>
          <w:u w:val="single"/>
        </w:rPr>
        <w:t xml:space="preserve">and </w:t>
      </w:r>
      <w:r w:rsidR="006A7080">
        <w:rPr>
          <w:b/>
          <w:bCs/>
          <w:u w:val="single"/>
        </w:rPr>
        <w:t>2</w:t>
      </w:r>
      <w:r w:rsidRPr="008C740A">
        <w:rPr>
          <w:b/>
          <w:bCs/>
          <w:u w:val="single"/>
        </w:rPr>
        <w:t xml:space="preserve"> UL stream</w:t>
      </w:r>
      <w:r w:rsidR="006A7080">
        <w:rPr>
          <w:b/>
          <w:bCs/>
          <w:u w:val="single"/>
        </w:rPr>
        <w:t>s (pose and scene upload)</w:t>
      </w:r>
      <w:r w:rsidRPr="008C740A">
        <w:rPr>
          <w:b/>
          <w:bCs/>
          <w:u w:val="single"/>
        </w:rPr>
        <w:t xml:space="preserve">. </w:t>
      </w:r>
    </w:p>
    <w:p w14:paraId="6A581F26" w14:textId="77777777" w:rsidR="00DF2571" w:rsidRDefault="00DF2571" w:rsidP="001808E4">
      <w:pPr>
        <w:spacing w:after="0"/>
      </w:pPr>
    </w:p>
    <w:p w14:paraId="27D0D561" w14:textId="456776E1" w:rsidR="004A0129" w:rsidRDefault="004A0129" w:rsidP="001808E4">
      <w:pPr>
        <w:spacing w:after="0"/>
      </w:pPr>
    </w:p>
    <w:p w14:paraId="2D4862B1" w14:textId="77E3BD48" w:rsidR="00956654" w:rsidRPr="00956654" w:rsidRDefault="00956654" w:rsidP="00956654">
      <w:pPr>
        <w:overflowPunct w:val="0"/>
        <w:autoSpaceDE w:val="0"/>
        <w:autoSpaceDN w:val="0"/>
        <w:spacing w:after="120"/>
        <w:jc w:val="both"/>
        <w:rPr>
          <w:rFonts w:eastAsia="Times New Roman"/>
          <w:b/>
          <w:bCs/>
          <w:u w:val="single"/>
        </w:rPr>
      </w:pPr>
      <w:r w:rsidRPr="00956654">
        <w:rPr>
          <w:rFonts w:eastAsia="Times New Roman" w:hint="eastAsia"/>
          <w:b/>
          <w:bCs/>
          <w:u w:val="single"/>
        </w:rPr>
        <w:t>Frame-level</w:t>
      </w:r>
      <w:r w:rsidRPr="00956654">
        <w:rPr>
          <w:rFonts w:eastAsia="Times New Roman"/>
          <w:b/>
          <w:bCs/>
          <w:u w:val="single"/>
        </w:rPr>
        <w:t xml:space="preserve"> vs. </w:t>
      </w:r>
      <w:r w:rsidRPr="00956654">
        <w:rPr>
          <w:rFonts w:eastAsia="Times New Roman" w:hint="eastAsia"/>
          <w:b/>
          <w:bCs/>
          <w:u w:val="single"/>
        </w:rPr>
        <w:t>IP packet-level modeling for packet arrival</w:t>
      </w:r>
      <w:r w:rsidRPr="00956654">
        <w:rPr>
          <w:rFonts w:eastAsia="Times New Roman"/>
          <w:b/>
          <w:bCs/>
          <w:u w:val="single"/>
        </w:rPr>
        <w:t xml:space="preserve">s </w:t>
      </w:r>
    </w:p>
    <w:p w14:paraId="695367D0" w14:textId="4857ECB6" w:rsidR="00956654" w:rsidRDefault="004A0129" w:rsidP="00823168">
      <w:pPr>
        <w:overflowPunct w:val="0"/>
        <w:autoSpaceDE w:val="0"/>
        <w:autoSpaceDN w:val="0"/>
        <w:spacing w:after="0"/>
        <w:jc w:val="both"/>
      </w:pPr>
      <w:r w:rsidRPr="00823168">
        <w:t>For modeling packet arrivals, frame-level modeling is preferred due to the complexity of IP-level modeling</w:t>
      </w:r>
      <w:r w:rsidR="00604453" w:rsidRPr="00823168">
        <w:t xml:space="preserve"> that would make it unlikely to have converge</w:t>
      </w:r>
      <w:r w:rsidR="00956654">
        <w:t>nce</w:t>
      </w:r>
      <w:r w:rsidR="00604453" w:rsidRPr="00823168">
        <w:t>/align</w:t>
      </w:r>
      <w:r w:rsidR="00956654">
        <w:t>ment of evaluation</w:t>
      </w:r>
      <w:r w:rsidR="00604453" w:rsidRPr="00823168">
        <w:t xml:space="preserve"> results </w:t>
      </w:r>
      <w:r w:rsidR="00956654">
        <w:t>for</w:t>
      </w:r>
      <w:r w:rsidR="00604453" w:rsidRPr="00823168">
        <w:t xml:space="preserve"> mechanisms </w:t>
      </w:r>
      <w:r w:rsidR="00956654">
        <w:t>to achieve XR KPIs</w:t>
      </w:r>
      <w:r w:rsidR="00604453" w:rsidRPr="00823168">
        <w:t xml:space="preserve">. </w:t>
      </w:r>
      <w:r w:rsidR="00FD666E">
        <w:t xml:space="preserve">The definitions and capturing the KPIs </w:t>
      </w:r>
      <w:r w:rsidR="00B06FDD">
        <w:t>are</w:t>
      </w:r>
      <w:r w:rsidR="00FD666E">
        <w:t xml:space="preserve"> also much easier with frame-level modeling</w:t>
      </w:r>
      <w:r w:rsidR="00B06FDD">
        <w:t xml:space="preserve"> (a packet can be provided by one or more TBs and typical SLS can apply)</w:t>
      </w:r>
      <w:r w:rsidR="00FD666E">
        <w:t xml:space="preserve">. </w:t>
      </w:r>
      <w:r w:rsidR="00604453" w:rsidRPr="00823168">
        <w:t>While a network would</w:t>
      </w:r>
      <w:r w:rsidR="00B06FDD">
        <w:t xml:space="preserve"> indeed</w:t>
      </w:r>
      <w:r w:rsidR="00604453" w:rsidRPr="00823168">
        <w:t xml:space="preserve"> segment a frame into multiple packets and IP-level model can be argued as generally being more realistic, it is not necessary to have such level of complexity in RAN1 evaluations that are TB-based and there is no need to capture RLC functions</w:t>
      </w:r>
      <w:r w:rsidR="00B06FDD">
        <w:t xml:space="preserve"> at the PHY</w:t>
      </w:r>
      <w:r w:rsidR="00604453" w:rsidRPr="00823168">
        <w:t xml:space="preserve">. </w:t>
      </w:r>
      <w:r w:rsidR="00A92C66" w:rsidRPr="00823168">
        <w:t xml:space="preserve">For the packet size and distribution, </w:t>
      </w:r>
      <w:r w:rsidR="00956654">
        <w:t xml:space="preserve">corresponding models were agreed in RAN1#104-e with some FFS remain on specific values such as maximum size or standard deviation. </w:t>
      </w:r>
    </w:p>
    <w:p w14:paraId="36E796AE" w14:textId="6D8C6BDF" w:rsidR="00956654" w:rsidRDefault="00956654" w:rsidP="00823168">
      <w:pPr>
        <w:overflowPunct w:val="0"/>
        <w:autoSpaceDE w:val="0"/>
        <w:autoSpaceDN w:val="0"/>
        <w:spacing w:after="0"/>
        <w:jc w:val="both"/>
      </w:pPr>
    </w:p>
    <w:p w14:paraId="14D39E10" w14:textId="4F3BEB65" w:rsidR="00956654" w:rsidRPr="008C740A" w:rsidRDefault="00956654" w:rsidP="00956654">
      <w:pPr>
        <w:spacing w:after="0"/>
        <w:rPr>
          <w:b/>
          <w:bCs/>
          <w:u w:val="single"/>
        </w:rPr>
      </w:pPr>
      <w:r w:rsidRPr="008C740A">
        <w:rPr>
          <w:b/>
          <w:bCs/>
          <w:u w:val="single"/>
        </w:rPr>
        <w:t xml:space="preserve">Proposal </w:t>
      </w:r>
      <w:r>
        <w:rPr>
          <w:b/>
          <w:bCs/>
          <w:u w:val="single"/>
        </w:rPr>
        <w:t>2</w:t>
      </w:r>
      <w:r w:rsidRPr="008C740A">
        <w:rPr>
          <w:b/>
          <w:bCs/>
          <w:u w:val="single"/>
        </w:rPr>
        <w:t xml:space="preserve">: </w:t>
      </w:r>
      <w:r>
        <w:rPr>
          <w:b/>
          <w:bCs/>
          <w:u w:val="single"/>
        </w:rPr>
        <w:t>Confirm the frame-level modeling for packet arrivals</w:t>
      </w:r>
      <w:r w:rsidRPr="008C740A">
        <w:rPr>
          <w:b/>
          <w:bCs/>
          <w:u w:val="single"/>
        </w:rPr>
        <w:t xml:space="preserve">. </w:t>
      </w:r>
    </w:p>
    <w:p w14:paraId="3F1341F9" w14:textId="540D71DD" w:rsidR="00956654" w:rsidRDefault="00956654" w:rsidP="00823168">
      <w:pPr>
        <w:overflowPunct w:val="0"/>
        <w:autoSpaceDE w:val="0"/>
        <w:autoSpaceDN w:val="0"/>
        <w:spacing w:after="0"/>
        <w:jc w:val="both"/>
      </w:pPr>
    </w:p>
    <w:p w14:paraId="22D60307" w14:textId="77777777" w:rsidR="00956654" w:rsidRDefault="00956654" w:rsidP="00823168">
      <w:pPr>
        <w:overflowPunct w:val="0"/>
        <w:autoSpaceDE w:val="0"/>
        <w:autoSpaceDN w:val="0"/>
        <w:spacing w:after="0"/>
        <w:jc w:val="both"/>
      </w:pPr>
    </w:p>
    <w:p w14:paraId="54087C1B" w14:textId="4F93C8E0" w:rsidR="00EF1321" w:rsidRPr="00956654" w:rsidRDefault="00EF1321" w:rsidP="00EF1321">
      <w:pPr>
        <w:overflowPunct w:val="0"/>
        <w:autoSpaceDE w:val="0"/>
        <w:autoSpaceDN w:val="0"/>
        <w:spacing w:after="120"/>
        <w:jc w:val="both"/>
        <w:rPr>
          <w:rFonts w:eastAsia="Times New Roman"/>
          <w:b/>
          <w:bCs/>
          <w:u w:val="single"/>
        </w:rPr>
      </w:pPr>
      <w:r>
        <w:rPr>
          <w:rFonts w:eastAsia="Times New Roman"/>
          <w:b/>
          <w:bCs/>
          <w:u w:val="single"/>
        </w:rPr>
        <w:t>Whether/how to evaluate I-frame and P-frame</w:t>
      </w:r>
      <w:r w:rsidRPr="00956654">
        <w:rPr>
          <w:rFonts w:eastAsia="Times New Roman"/>
          <w:b/>
          <w:bCs/>
          <w:u w:val="single"/>
        </w:rPr>
        <w:t xml:space="preserve"> </w:t>
      </w:r>
    </w:p>
    <w:p w14:paraId="545D2B9D" w14:textId="58006E9B" w:rsidR="00FA2B71" w:rsidRDefault="007835A3" w:rsidP="00EF1321">
      <w:pPr>
        <w:overflowPunct w:val="0"/>
        <w:autoSpaceDE w:val="0"/>
        <w:autoSpaceDN w:val="0"/>
        <w:spacing w:after="0"/>
        <w:jc w:val="both"/>
        <w:rPr>
          <w:rFonts w:eastAsia="Times New Roman" w:cs="Times"/>
        </w:rPr>
      </w:pPr>
      <w:r>
        <w:rPr>
          <w:rFonts w:eastAsia="Times New Roman" w:cs="Times"/>
        </w:rPr>
        <w:t xml:space="preserve">The I-frame and the P-frame could be evaluated separately as they have a different mean for packet sizes – </w:t>
      </w:r>
      <w:proofErr w:type="gramStart"/>
      <w:r>
        <w:rPr>
          <w:rFonts w:eastAsia="Times New Roman" w:cs="Times"/>
        </w:rPr>
        <w:t>e.g.</w:t>
      </w:r>
      <w:proofErr w:type="gramEnd"/>
      <w:r>
        <w:rPr>
          <w:rFonts w:eastAsia="Times New Roman" w:cs="Times"/>
        </w:rPr>
        <w:t xml:space="preserve"> the P-frame has half the packet size of the I-frame and that extends to the standard deviation. </w:t>
      </w:r>
      <w:r w:rsidR="00FA2B71">
        <w:rPr>
          <w:rFonts w:eastAsia="Times New Roman" w:cs="Times"/>
        </w:rPr>
        <w:t>T</w:t>
      </w:r>
      <w:r>
        <w:rPr>
          <w:rFonts w:eastAsia="Times New Roman" w:cs="Times"/>
        </w:rPr>
        <w:t xml:space="preserve">he periodicities for the I-frame and the P-frame </w:t>
      </w:r>
      <w:r w:rsidR="00FA2B71">
        <w:rPr>
          <w:rFonts w:eastAsia="Times New Roman" w:cs="Times"/>
        </w:rPr>
        <w:t xml:space="preserve">can generally be assumed to be </w:t>
      </w:r>
      <w:r>
        <w:rPr>
          <w:rFonts w:eastAsia="Times New Roman" w:cs="Times"/>
        </w:rPr>
        <w:t xml:space="preserve">same (although, in general, they could be different). </w:t>
      </w:r>
      <w:r w:rsidR="00FA2B71">
        <w:rPr>
          <w:rFonts w:eastAsia="Times New Roman" w:cs="Times"/>
        </w:rPr>
        <w:t xml:space="preserve">The more important aspect is whether the QoS requirements are different and, in particular, whether the P-frame has stricter QoS requirements (smaller PER and/or PDB) than the I-frame. There is no apparent reason for that to be the case although specific scenarios can be further discussed. For FOV and non-FOV streams, </w:t>
      </w:r>
      <w:r w:rsidR="002D09FF">
        <w:rPr>
          <w:rFonts w:eastAsia="Times New Roman" w:cs="Times"/>
        </w:rPr>
        <w:t xml:space="preserve">only </w:t>
      </w:r>
      <w:r w:rsidR="00FA2B71">
        <w:rPr>
          <w:rFonts w:eastAsia="Times New Roman" w:cs="Times"/>
        </w:rPr>
        <w:t xml:space="preserve">the FOV stream requiring higher resolution </w:t>
      </w:r>
      <w:r w:rsidR="00E36A10">
        <w:rPr>
          <w:rFonts w:eastAsia="Times New Roman" w:cs="Times"/>
        </w:rPr>
        <w:t xml:space="preserve">(higher data rates) </w:t>
      </w:r>
      <w:r w:rsidR="002D09FF">
        <w:rPr>
          <w:rFonts w:eastAsia="Times New Roman" w:cs="Times"/>
        </w:rPr>
        <w:t>needs to be further considered.</w:t>
      </w:r>
    </w:p>
    <w:p w14:paraId="7B1D486E" w14:textId="77777777" w:rsidR="00FA2B71" w:rsidRDefault="00FA2B71" w:rsidP="00EF1321">
      <w:pPr>
        <w:overflowPunct w:val="0"/>
        <w:autoSpaceDE w:val="0"/>
        <w:autoSpaceDN w:val="0"/>
        <w:spacing w:after="0"/>
        <w:jc w:val="both"/>
        <w:rPr>
          <w:rFonts w:eastAsia="Times New Roman" w:cs="Times"/>
        </w:rPr>
      </w:pPr>
    </w:p>
    <w:p w14:paraId="25BCBBD1" w14:textId="6C4BF1B4" w:rsidR="00FA2B71" w:rsidRDefault="00FA2B71" w:rsidP="00FA2B71">
      <w:pPr>
        <w:spacing w:after="0"/>
        <w:rPr>
          <w:b/>
          <w:bCs/>
          <w:u w:val="single"/>
        </w:rPr>
      </w:pPr>
      <w:r w:rsidRPr="008C740A">
        <w:rPr>
          <w:b/>
          <w:bCs/>
          <w:u w:val="single"/>
        </w:rPr>
        <w:lastRenderedPageBreak/>
        <w:t xml:space="preserve">Proposal </w:t>
      </w:r>
      <w:r>
        <w:rPr>
          <w:b/>
          <w:bCs/>
          <w:u w:val="single"/>
        </w:rPr>
        <w:t>3</w:t>
      </w:r>
      <w:r w:rsidRPr="008C740A">
        <w:rPr>
          <w:b/>
          <w:bCs/>
          <w:u w:val="single"/>
        </w:rPr>
        <w:t xml:space="preserve">: </w:t>
      </w:r>
      <w:r>
        <w:rPr>
          <w:b/>
          <w:bCs/>
          <w:u w:val="single"/>
        </w:rPr>
        <w:t>If the P-frame needs to have smaller PER or PDB that the I-frame, separate models can be defined; otherwise, a single model for the I-frame is used</w:t>
      </w:r>
      <w:r w:rsidRPr="008C740A">
        <w:rPr>
          <w:b/>
          <w:bCs/>
          <w:u w:val="single"/>
        </w:rPr>
        <w:t xml:space="preserve">. </w:t>
      </w:r>
    </w:p>
    <w:p w14:paraId="388481B9" w14:textId="4E716F72" w:rsidR="00FD666E" w:rsidRDefault="00FD666E" w:rsidP="00FA2B71">
      <w:pPr>
        <w:spacing w:after="0"/>
        <w:rPr>
          <w:b/>
          <w:bCs/>
          <w:u w:val="single"/>
        </w:rPr>
      </w:pPr>
    </w:p>
    <w:p w14:paraId="70CD4F10" w14:textId="77777777" w:rsidR="00FD666E" w:rsidRPr="008C740A" w:rsidRDefault="00FD666E" w:rsidP="00FA2B71">
      <w:pPr>
        <w:spacing w:after="0"/>
        <w:rPr>
          <w:b/>
          <w:bCs/>
          <w:u w:val="single"/>
        </w:rPr>
      </w:pPr>
    </w:p>
    <w:p w14:paraId="015CA692" w14:textId="3C92C032" w:rsidR="00EC5985" w:rsidRPr="00956654" w:rsidRDefault="00EC5985" w:rsidP="00EC5985">
      <w:pPr>
        <w:overflowPunct w:val="0"/>
        <w:autoSpaceDE w:val="0"/>
        <w:autoSpaceDN w:val="0"/>
        <w:spacing w:after="120"/>
        <w:jc w:val="both"/>
        <w:rPr>
          <w:rFonts w:eastAsia="Times New Roman"/>
          <w:b/>
          <w:bCs/>
          <w:u w:val="single"/>
        </w:rPr>
      </w:pPr>
      <w:r>
        <w:rPr>
          <w:rFonts w:eastAsia="Times New Roman"/>
          <w:b/>
          <w:bCs/>
          <w:u w:val="single"/>
        </w:rPr>
        <w:t>Parameters of truncated Gaussian distribution for packet size</w:t>
      </w:r>
    </w:p>
    <w:p w14:paraId="5A1FB3E3" w14:textId="579E779A" w:rsidR="00EC5985" w:rsidRDefault="00EC5985" w:rsidP="00EC5985">
      <w:pPr>
        <w:overflowPunct w:val="0"/>
        <w:autoSpaceDE w:val="0"/>
        <w:autoSpaceDN w:val="0"/>
        <w:spacing w:after="0"/>
        <w:jc w:val="both"/>
      </w:pPr>
      <w:r>
        <w:t xml:space="preserve">The mean is derived for the average data rate and the fps as </w:t>
      </w:r>
      <w:r w:rsidRPr="00C7374B">
        <w:t>(average data rate)</w:t>
      </w:r>
      <w:proofErr w:type="gramStart"/>
      <w:r w:rsidRPr="00C7374B">
        <w:t>/(</w:t>
      </w:r>
      <w:proofErr w:type="gramEnd"/>
      <w:r w:rsidRPr="00C7374B">
        <w:t>fps for video stream)/8 [bytes]</w:t>
      </w:r>
      <w:r>
        <w:t xml:space="preserve">. For the standard deviation and the maximum packet size, a few different values were derived based on the SA4 models but, naturally, they are all similar and any particular one of them will not make a difference in the evaluations. Therefore, the tentative values of standard deviation as 15% of the mean packer size and of the maximum packet size as 1.5 times the mean packet size can be confirmed. A minimum packet size </w:t>
      </w:r>
      <w:r w:rsidR="00532800">
        <w:t xml:space="preserve">can be considered but a need is unclear and the impact on the evaluation results will be negligible. </w:t>
      </w:r>
      <w:r>
        <w:t xml:space="preserve"> </w:t>
      </w:r>
    </w:p>
    <w:p w14:paraId="7CA5FB90" w14:textId="47A9DA12" w:rsidR="00EC5985" w:rsidRPr="00C7374B" w:rsidRDefault="00EC5985" w:rsidP="00EC5985">
      <w:pPr>
        <w:overflowPunct w:val="0"/>
        <w:autoSpaceDE w:val="0"/>
        <w:autoSpaceDN w:val="0"/>
        <w:spacing w:after="0"/>
        <w:jc w:val="both"/>
      </w:pPr>
      <w:r>
        <w:t xml:space="preserve"> </w:t>
      </w:r>
    </w:p>
    <w:p w14:paraId="1E219104" w14:textId="6EC5B9B0" w:rsidR="00532800" w:rsidRPr="008C740A" w:rsidRDefault="00532800" w:rsidP="00532800">
      <w:pPr>
        <w:spacing w:after="0"/>
        <w:jc w:val="both"/>
        <w:rPr>
          <w:b/>
          <w:bCs/>
          <w:u w:val="single"/>
        </w:rPr>
      </w:pPr>
      <w:r w:rsidRPr="008C740A">
        <w:rPr>
          <w:b/>
          <w:bCs/>
          <w:u w:val="single"/>
        </w:rPr>
        <w:t xml:space="preserve">Proposal </w:t>
      </w:r>
      <w:r>
        <w:rPr>
          <w:b/>
          <w:bCs/>
          <w:u w:val="single"/>
        </w:rPr>
        <w:t>4</w:t>
      </w:r>
      <w:r w:rsidRPr="008C740A">
        <w:rPr>
          <w:b/>
          <w:bCs/>
          <w:u w:val="single"/>
        </w:rPr>
        <w:t xml:space="preserve">: </w:t>
      </w:r>
      <w:r>
        <w:rPr>
          <w:b/>
          <w:bCs/>
          <w:u w:val="single"/>
        </w:rPr>
        <w:t>Confirm the standard deviation and the maximum packet size for the truncated Gaussian distribution as 15% and 1.5x of the mean packet size, respectively</w:t>
      </w:r>
      <w:r w:rsidRPr="008C740A">
        <w:rPr>
          <w:b/>
          <w:bCs/>
          <w:u w:val="single"/>
        </w:rPr>
        <w:t xml:space="preserve">. </w:t>
      </w:r>
    </w:p>
    <w:p w14:paraId="48D6C7C2" w14:textId="403EF46D" w:rsidR="00EC5985" w:rsidRDefault="00EC5985" w:rsidP="00532800">
      <w:pPr>
        <w:overflowPunct w:val="0"/>
        <w:autoSpaceDE w:val="0"/>
        <w:autoSpaceDN w:val="0"/>
        <w:spacing w:after="0"/>
        <w:jc w:val="both"/>
        <w:rPr>
          <w:rFonts w:eastAsia="Times New Roman"/>
          <w:b/>
          <w:bCs/>
          <w:u w:val="single"/>
        </w:rPr>
      </w:pPr>
    </w:p>
    <w:p w14:paraId="4A33E20C" w14:textId="77777777" w:rsidR="00532800" w:rsidRDefault="00532800" w:rsidP="00532800">
      <w:pPr>
        <w:overflowPunct w:val="0"/>
        <w:autoSpaceDE w:val="0"/>
        <w:autoSpaceDN w:val="0"/>
        <w:spacing w:after="0"/>
        <w:jc w:val="both"/>
        <w:rPr>
          <w:rFonts w:eastAsia="Times New Roman"/>
          <w:b/>
          <w:bCs/>
          <w:u w:val="single"/>
        </w:rPr>
      </w:pPr>
    </w:p>
    <w:p w14:paraId="623B238B" w14:textId="1D3965E6" w:rsidR="006A7080" w:rsidRPr="00956654" w:rsidRDefault="00337CF6" w:rsidP="006A7080">
      <w:pPr>
        <w:overflowPunct w:val="0"/>
        <w:autoSpaceDE w:val="0"/>
        <w:autoSpaceDN w:val="0"/>
        <w:spacing w:after="120"/>
        <w:jc w:val="both"/>
        <w:rPr>
          <w:rFonts w:eastAsia="Times New Roman"/>
          <w:b/>
          <w:bCs/>
          <w:u w:val="single"/>
        </w:rPr>
      </w:pPr>
      <w:r>
        <w:rPr>
          <w:rFonts w:eastAsia="Times New Roman"/>
          <w:b/>
          <w:bCs/>
          <w:u w:val="single"/>
        </w:rPr>
        <w:t>M</w:t>
      </w:r>
      <w:r w:rsidR="006A7080">
        <w:rPr>
          <w:rFonts w:eastAsia="Times New Roman"/>
          <w:b/>
          <w:bCs/>
          <w:u w:val="single"/>
        </w:rPr>
        <w:t>odel</w:t>
      </w:r>
      <w:r>
        <w:rPr>
          <w:rFonts w:eastAsia="Times New Roman"/>
          <w:b/>
          <w:bCs/>
          <w:u w:val="single"/>
        </w:rPr>
        <w:t>ing of</w:t>
      </w:r>
      <w:r w:rsidR="006A7080">
        <w:rPr>
          <w:rFonts w:eastAsia="Times New Roman"/>
          <w:b/>
          <w:bCs/>
          <w:u w:val="single"/>
        </w:rPr>
        <w:t xml:space="preserve"> jitter</w:t>
      </w:r>
      <w:r w:rsidR="006A7080" w:rsidRPr="00956654">
        <w:rPr>
          <w:rFonts w:eastAsia="Times New Roman"/>
          <w:b/>
          <w:bCs/>
          <w:u w:val="single"/>
        </w:rPr>
        <w:t xml:space="preserve"> </w:t>
      </w:r>
    </w:p>
    <w:p w14:paraId="3C473536" w14:textId="1CB7B5AD" w:rsidR="006A7080" w:rsidRDefault="006A7080" w:rsidP="006A7080">
      <w:pPr>
        <w:overflowPunct w:val="0"/>
        <w:autoSpaceDE w:val="0"/>
        <w:autoSpaceDN w:val="0"/>
        <w:spacing w:after="0"/>
        <w:jc w:val="both"/>
        <w:rPr>
          <w:rFonts w:eastAsia="Times New Roman"/>
        </w:rPr>
      </w:pPr>
      <w:r>
        <w:rPr>
          <w:rFonts w:eastAsia="Times New Roman"/>
        </w:rPr>
        <w:t>Regarding modeling of a jitter, there can be at least two different approaches. One approach is to use again a truncated Gaussian distribution as for the data packets with zero mean and standard deviation that is substantially smaller than the packet arrival period and the PDB requirements, such as 2 msec</w:t>
      </w:r>
      <w:r w:rsidR="00DD3567">
        <w:rPr>
          <w:rFonts w:eastAsia="Times New Roman"/>
        </w:rPr>
        <w:t>, as agreed for tentative evaluation in RAN1#104-e</w:t>
      </w:r>
      <w:r>
        <w:rPr>
          <w:rFonts w:eastAsia="Times New Roman"/>
        </w:rPr>
        <w:t xml:space="preserve">. Another approach is to perform evaluations without jitter for few different PDB values and then weigh the results for each PDB value based on a probability derived by a jitter distribution. That </w:t>
      </w:r>
      <w:r w:rsidR="00DD3567">
        <w:rPr>
          <w:rFonts w:eastAsia="Times New Roman"/>
        </w:rPr>
        <w:t xml:space="preserve">can allow </w:t>
      </w:r>
      <w:r>
        <w:rPr>
          <w:rFonts w:eastAsia="Times New Roman"/>
        </w:rPr>
        <w:t xml:space="preserve">any distribution </w:t>
      </w:r>
      <w:r w:rsidR="00DD3567">
        <w:rPr>
          <w:rFonts w:eastAsia="Times New Roman"/>
        </w:rPr>
        <w:t xml:space="preserve">for the jitter to be assessed. </w:t>
      </w:r>
    </w:p>
    <w:p w14:paraId="438F535C" w14:textId="77777777" w:rsidR="006A7080" w:rsidRDefault="006A7080" w:rsidP="00232BBC">
      <w:pPr>
        <w:overflowPunct w:val="0"/>
        <w:autoSpaceDE w:val="0"/>
        <w:autoSpaceDN w:val="0"/>
        <w:spacing w:after="0"/>
        <w:jc w:val="both"/>
      </w:pPr>
    </w:p>
    <w:p w14:paraId="0F991121" w14:textId="4887CDDD" w:rsidR="00DD3567" w:rsidRPr="008C740A" w:rsidRDefault="00DD3567" w:rsidP="00DD3567">
      <w:pPr>
        <w:spacing w:after="0"/>
        <w:jc w:val="both"/>
        <w:rPr>
          <w:b/>
          <w:bCs/>
          <w:u w:val="single"/>
        </w:rPr>
      </w:pPr>
      <w:r w:rsidRPr="008C740A">
        <w:rPr>
          <w:b/>
          <w:bCs/>
          <w:u w:val="single"/>
        </w:rPr>
        <w:t xml:space="preserve">Proposal </w:t>
      </w:r>
      <w:r w:rsidR="00532800">
        <w:rPr>
          <w:b/>
          <w:bCs/>
          <w:u w:val="single"/>
        </w:rPr>
        <w:t>5</w:t>
      </w:r>
      <w:r w:rsidRPr="008C740A">
        <w:rPr>
          <w:b/>
          <w:bCs/>
          <w:u w:val="single"/>
        </w:rPr>
        <w:t xml:space="preserve">: </w:t>
      </w:r>
      <w:r>
        <w:rPr>
          <w:b/>
          <w:bCs/>
          <w:u w:val="single"/>
        </w:rPr>
        <w:t>Jitter can be evaluated based on a truncated Gaussian distribution or can be abstracted from evaluations that can be instead without jitter for few PDB values - scaling by a jitter distribution can then apply</w:t>
      </w:r>
      <w:r w:rsidRPr="008C740A">
        <w:rPr>
          <w:b/>
          <w:bCs/>
          <w:u w:val="single"/>
        </w:rPr>
        <w:t xml:space="preserve">. </w:t>
      </w:r>
    </w:p>
    <w:p w14:paraId="3EC69791" w14:textId="77777777" w:rsidR="001808E4" w:rsidRDefault="001808E4" w:rsidP="001808E4">
      <w:pPr>
        <w:spacing w:after="0"/>
        <w:rPr>
          <w:highlight w:val="green"/>
        </w:rPr>
      </w:pPr>
    </w:p>
    <w:p w14:paraId="3928D5C1" w14:textId="4B5DA6A8" w:rsidR="009C406C" w:rsidRDefault="009C406C" w:rsidP="00B537E9">
      <w:pPr>
        <w:spacing w:after="0"/>
        <w:jc w:val="both"/>
      </w:pPr>
    </w:p>
    <w:p w14:paraId="26551BF5" w14:textId="127EB4A9" w:rsidR="00F67C23" w:rsidRPr="00956654" w:rsidRDefault="00F67C23" w:rsidP="00F67C23">
      <w:pPr>
        <w:overflowPunct w:val="0"/>
        <w:autoSpaceDE w:val="0"/>
        <w:autoSpaceDN w:val="0"/>
        <w:spacing w:after="120"/>
        <w:jc w:val="both"/>
        <w:rPr>
          <w:rFonts w:eastAsia="Times New Roman"/>
          <w:b/>
          <w:bCs/>
          <w:u w:val="single"/>
        </w:rPr>
      </w:pPr>
      <w:r>
        <w:rPr>
          <w:rFonts w:eastAsia="Times New Roman"/>
          <w:b/>
          <w:bCs/>
          <w:u w:val="single"/>
        </w:rPr>
        <w:t>KPIs</w:t>
      </w:r>
    </w:p>
    <w:p w14:paraId="590E41F9" w14:textId="1BB315CD" w:rsidR="007019E8" w:rsidRDefault="00FD666E" w:rsidP="00F67C23">
      <w:pPr>
        <w:spacing w:after="0"/>
        <w:jc w:val="both"/>
        <w:rPr>
          <w:rFonts w:eastAsia="Times New Roman"/>
        </w:rPr>
      </w:pPr>
      <w:r>
        <w:rPr>
          <w:rFonts w:eastAsia="Times New Roman"/>
        </w:rPr>
        <w:t xml:space="preserve">The </w:t>
      </w:r>
      <w:r w:rsidR="007019E8">
        <w:rPr>
          <w:rFonts w:eastAsia="Times New Roman"/>
        </w:rPr>
        <w:t xml:space="preserve">basic KPI can be defined as the percentage of UEs that can satisfy the PER and latency requirements. A typical percentage value can be 95% but other values can also be evaluated as they can be directly obtained from same system simulations. </w:t>
      </w:r>
      <w:r w:rsidR="00995A87">
        <w:rPr>
          <w:rFonts w:eastAsia="Times New Roman"/>
        </w:rPr>
        <w:t>There is no need to consider additional KPIs related to the data packet transmissions other than possibly the resource utilization percentage.</w:t>
      </w:r>
    </w:p>
    <w:p w14:paraId="5EA1CCF4" w14:textId="77777777" w:rsidR="007019E8" w:rsidRDefault="007019E8" w:rsidP="00F67C23">
      <w:pPr>
        <w:spacing w:after="0"/>
        <w:jc w:val="both"/>
        <w:rPr>
          <w:rFonts w:eastAsia="Times New Roman"/>
        </w:rPr>
      </w:pPr>
    </w:p>
    <w:p w14:paraId="56FAFE26" w14:textId="1A4EA91A" w:rsidR="007019E8" w:rsidRDefault="007019E8" w:rsidP="005057A9">
      <w:pPr>
        <w:spacing w:after="0"/>
        <w:jc w:val="both"/>
        <w:rPr>
          <w:rFonts w:eastAsia="Times New Roman"/>
        </w:rPr>
      </w:pPr>
      <w:r>
        <w:rPr>
          <w:rFonts w:eastAsia="Times New Roman"/>
        </w:rPr>
        <w:t>For SPS PDSCH or CG-PUSCH transmissions (</w:t>
      </w:r>
      <w:proofErr w:type="gramStart"/>
      <w:r>
        <w:rPr>
          <w:rFonts w:eastAsia="Times New Roman"/>
        </w:rPr>
        <w:t>e.g.</w:t>
      </w:r>
      <w:proofErr w:type="gramEnd"/>
      <w:r>
        <w:rPr>
          <w:rFonts w:eastAsia="Times New Roman"/>
        </w:rPr>
        <w:t xml:space="preserve"> periodic traffic as for UL pose/control, or traffic that can be served by multiple SPS/CG configurations such as TSN-like traffic), PER and latency requirements of respective packet transmissions are sufficient. For PDSCH/PUSCH transmissions that are scheduled by PDCCH, the blocking probability and the PDCCH BLER need to be considered as they affect PDB. For example, achieving a target PDB and a BLER of 10</w:t>
      </w:r>
      <w:r w:rsidRPr="007019E8">
        <w:rPr>
          <w:rFonts w:eastAsia="Times New Roman"/>
          <w:vertAlign w:val="superscript"/>
        </w:rPr>
        <w:t>-3</w:t>
      </w:r>
      <w:r>
        <w:rPr>
          <w:rFonts w:eastAsia="Times New Roman"/>
        </w:rPr>
        <w:t xml:space="preserve"> for a TB scheduled by a PDCCH is not meaningful if a BLER of a corresponding DCI format is not </w:t>
      </w:r>
      <w:r w:rsidR="005057A9">
        <w:rPr>
          <w:rFonts w:eastAsia="Times New Roman"/>
        </w:rPr>
        <w:t>~</w:t>
      </w:r>
      <w:r>
        <w:rPr>
          <w:rFonts w:eastAsia="Times New Roman"/>
        </w:rPr>
        <w:t>10</w:t>
      </w:r>
      <w:r w:rsidRPr="007019E8">
        <w:rPr>
          <w:rFonts w:eastAsia="Times New Roman"/>
          <w:vertAlign w:val="superscript"/>
        </w:rPr>
        <w:t>-4</w:t>
      </w:r>
      <w:r>
        <w:rPr>
          <w:rFonts w:eastAsia="Times New Roman"/>
        </w:rPr>
        <w:t xml:space="preserve"> </w:t>
      </w:r>
      <w:r w:rsidR="005057A9">
        <w:rPr>
          <w:rFonts w:eastAsia="Times New Roman"/>
        </w:rPr>
        <w:t xml:space="preserve">or less </w:t>
      </w:r>
      <w:r>
        <w:rPr>
          <w:rFonts w:eastAsia="Times New Roman"/>
        </w:rPr>
        <w:t xml:space="preserve">so that its impact can be neglected. </w:t>
      </w:r>
      <w:r w:rsidR="00995A87">
        <w:rPr>
          <w:rFonts w:eastAsia="Times New Roman"/>
        </w:rPr>
        <w:t>A sufficiently small PDCCH BLER can</w:t>
      </w:r>
      <w:r w:rsidR="00305D7D">
        <w:rPr>
          <w:rFonts w:eastAsia="Times New Roman"/>
        </w:rPr>
        <w:t xml:space="preserve"> be achieved by using large CCE aggregation levels but then the blocking probability and the CCE budget need to be also considered</w:t>
      </w:r>
      <w:r w:rsidR="005057A9">
        <w:rPr>
          <w:rFonts w:eastAsia="Times New Roman"/>
        </w:rPr>
        <w:t xml:space="preserve"> depending on a number of UEs requiring XR service per cell (after potentially setting aside a few PDCCH transmissions for common control and assuming XR scheduling has highest priority than other unicast/multicast services)</w:t>
      </w:r>
      <w:r w:rsidR="00305D7D">
        <w:rPr>
          <w:rFonts w:eastAsia="Times New Roman"/>
        </w:rPr>
        <w:t>.</w:t>
      </w:r>
      <w:r w:rsidR="005057A9">
        <w:rPr>
          <w:rFonts w:eastAsia="Times New Roman"/>
        </w:rPr>
        <w:t xml:space="preserve"> T</w:t>
      </w:r>
      <w:r w:rsidR="00305D7D">
        <w:rPr>
          <w:rFonts w:eastAsia="Times New Roman"/>
        </w:rPr>
        <w:t xml:space="preserve">hose aspects </w:t>
      </w:r>
      <w:r w:rsidR="005057A9">
        <w:rPr>
          <w:rFonts w:eastAsia="Times New Roman"/>
        </w:rPr>
        <w:t xml:space="preserve">can be </w:t>
      </w:r>
      <w:r w:rsidR="00305D7D">
        <w:rPr>
          <w:rFonts w:eastAsia="Times New Roman"/>
        </w:rPr>
        <w:t xml:space="preserve">imported in the evaluations </w:t>
      </w:r>
      <w:r w:rsidR="005057A9">
        <w:rPr>
          <w:rFonts w:eastAsia="Times New Roman"/>
        </w:rPr>
        <w:t>– for example, a TB transmission does not occur with a certain probability because of PDCCH blocking or results to NACK because of PDCCH decoding error for the given UE SINR assuming uncorrelated PDCCH/PDSCH decoding errors.</w:t>
      </w:r>
    </w:p>
    <w:p w14:paraId="56BA1D3D" w14:textId="3D00A259" w:rsidR="005057A9" w:rsidRDefault="005057A9" w:rsidP="005057A9">
      <w:pPr>
        <w:spacing w:after="0"/>
        <w:jc w:val="both"/>
        <w:rPr>
          <w:rFonts w:eastAsia="Times New Roman"/>
        </w:rPr>
      </w:pPr>
    </w:p>
    <w:p w14:paraId="4D3AEBAE" w14:textId="5D08CD36" w:rsidR="007019E8" w:rsidRPr="005057A9" w:rsidRDefault="005057A9" w:rsidP="00F67C23">
      <w:pPr>
        <w:spacing w:after="0"/>
        <w:jc w:val="both"/>
        <w:rPr>
          <w:b/>
          <w:bCs/>
          <w:u w:val="single"/>
        </w:rPr>
      </w:pPr>
      <w:r w:rsidRPr="008C740A">
        <w:rPr>
          <w:b/>
          <w:bCs/>
          <w:u w:val="single"/>
        </w:rPr>
        <w:t xml:space="preserve">Proposal </w:t>
      </w:r>
      <w:r>
        <w:rPr>
          <w:b/>
          <w:bCs/>
          <w:u w:val="single"/>
        </w:rPr>
        <w:t>6</w:t>
      </w:r>
      <w:r w:rsidRPr="008C740A">
        <w:rPr>
          <w:b/>
          <w:bCs/>
          <w:u w:val="single"/>
        </w:rPr>
        <w:t>:</w:t>
      </w:r>
      <w:r>
        <w:rPr>
          <w:b/>
          <w:bCs/>
          <w:u w:val="single"/>
        </w:rPr>
        <w:t xml:space="preserve"> For KPIs, the percentage of UEs that can achieve a target PER and a target PDB suffices for data packets</w:t>
      </w:r>
      <w:r w:rsidRPr="008C740A">
        <w:rPr>
          <w:b/>
          <w:bCs/>
          <w:u w:val="single"/>
        </w:rPr>
        <w:t>.</w:t>
      </w:r>
      <w:r>
        <w:rPr>
          <w:b/>
          <w:bCs/>
          <w:u w:val="single"/>
        </w:rPr>
        <w:t xml:space="preserve"> </w:t>
      </w:r>
      <w:r w:rsidR="00607CED">
        <w:rPr>
          <w:b/>
          <w:bCs/>
          <w:u w:val="single"/>
        </w:rPr>
        <w:t>For</w:t>
      </w:r>
      <w:r>
        <w:rPr>
          <w:b/>
          <w:bCs/>
          <w:u w:val="single"/>
        </w:rPr>
        <w:t xml:space="preserve"> PDCCH-based scheduling</w:t>
      </w:r>
      <w:r w:rsidR="00607CED">
        <w:rPr>
          <w:b/>
          <w:bCs/>
          <w:u w:val="single"/>
        </w:rPr>
        <w:t>, whether and how</w:t>
      </w:r>
      <w:r>
        <w:rPr>
          <w:b/>
          <w:bCs/>
          <w:u w:val="single"/>
        </w:rPr>
        <w:t xml:space="preserve"> </w:t>
      </w:r>
      <w:r w:rsidR="00607CED">
        <w:rPr>
          <w:b/>
          <w:bCs/>
          <w:u w:val="single"/>
        </w:rPr>
        <w:t>the PDCCH BLER does not impact</w:t>
      </w:r>
      <w:r>
        <w:rPr>
          <w:b/>
          <w:bCs/>
          <w:u w:val="single"/>
        </w:rPr>
        <w:t xml:space="preserve"> the target PDB needs to also be considered. </w:t>
      </w:r>
      <w:r w:rsidRPr="008C740A">
        <w:rPr>
          <w:b/>
          <w:bCs/>
          <w:u w:val="single"/>
        </w:rPr>
        <w:t xml:space="preserve"> </w:t>
      </w:r>
    </w:p>
    <w:p w14:paraId="23376129" w14:textId="75F4D922" w:rsidR="00FD666E" w:rsidRPr="007019E8" w:rsidRDefault="007019E8" w:rsidP="00F67C23">
      <w:pPr>
        <w:spacing w:after="0"/>
        <w:jc w:val="both"/>
        <w:rPr>
          <w:rFonts w:eastAsia="Times New Roman"/>
        </w:rPr>
      </w:pPr>
      <w:r>
        <w:rPr>
          <w:rFonts w:eastAsia="Times New Roman"/>
        </w:rPr>
        <w:t xml:space="preserve"> </w:t>
      </w:r>
    </w:p>
    <w:p w14:paraId="29A7D2F7" w14:textId="77777777" w:rsidR="00F67C23" w:rsidRDefault="00F67C23" w:rsidP="00B537E9">
      <w:pPr>
        <w:spacing w:after="0"/>
        <w:jc w:val="both"/>
      </w:pPr>
    </w:p>
    <w:p w14:paraId="6BB66D95" w14:textId="77777777" w:rsidR="00236222" w:rsidRPr="00114BBF" w:rsidRDefault="00236222" w:rsidP="00236222">
      <w:pPr>
        <w:pStyle w:val="Heading1"/>
        <w:spacing w:before="0" w:after="60"/>
        <w:rPr>
          <w:sz w:val="32"/>
          <w:szCs w:val="18"/>
          <w:lang w:val="en-US" w:eastAsia="ko-KR"/>
        </w:rPr>
      </w:pPr>
      <w:r w:rsidRPr="00114BBF">
        <w:rPr>
          <w:sz w:val="32"/>
          <w:szCs w:val="18"/>
          <w:lang w:val="en-US" w:eastAsia="ko-KR"/>
        </w:rPr>
        <w:t>Conclusions</w:t>
      </w:r>
    </w:p>
    <w:p w14:paraId="5096E9E2" w14:textId="7CD7F181" w:rsidR="006C77D4" w:rsidRDefault="00236222" w:rsidP="00236222">
      <w:pPr>
        <w:spacing w:after="0"/>
        <w:jc w:val="both"/>
      </w:pPr>
      <w:r w:rsidRPr="00BF18A8">
        <w:rPr>
          <w:kern w:val="2"/>
          <w:lang w:eastAsia="zh-CN"/>
        </w:rPr>
        <w:t>This contribution considered</w:t>
      </w:r>
      <w:r w:rsidR="003841AD">
        <w:t xml:space="preserve"> </w:t>
      </w:r>
      <w:r w:rsidR="004B4F77">
        <w:t xml:space="preserve">traffic models for </w:t>
      </w:r>
      <w:r w:rsidR="00A702B3">
        <w:rPr>
          <w:bCs/>
        </w:rPr>
        <w:t>XR application</w:t>
      </w:r>
      <w:r w:rsidR="004B4F77">
        <w:rPr>
          <w:bCs/>
        </w:rPr>
        <w:t xml:space="preserve">s and proposes the </w:t>
      </w:r>
      <w:r w:rsidR="0033681F">
        <w:t>following.</w:t>
      </w:r>
    </w:p>
    <w:p w14:paraId="48976D93" w14:textId="77777777" w:rsidR="00353ADB" w:rsidRDefault="00353ADB" w:rsidP="00353ADB">
      <w:pPr>
        <w:spacing w:after="0"/>
        <w:ind w:right="3"/>
        <w:jc w:val="both"/>
        <w:rPr>
          <w:b/>
          <w:u w:val="single"/>
        </w:rPr>
      </w:pPr>
    </w:p>
    <w:p w14:paraId="779BB2A1" w14:textId="77777777" w:rsidR="00532800" w:rsidRPr="008C740A" w:rsidRDefault="00532800" w:rsidP="00532800">
      <w:pPr>
        <w:spacing w:after="0"/>
        <w:rPr>
          <w:b/>
          <w:bCs/>
          <w:u w:val="single"/>
        </w:rPr>
      </w:pPr>
      <w:r w:rsidRPr="008C740A">
        <w:rPr>
          <w:b/>
          <w:bCs/>
          <w:u w:val="single"/>
        </w:rPr>
        <w:t xml:space="preserve">Proposal 1: XR traffic models consider 1 DL stream </w:t>
      </w:r>
      <w:r>
        <w:rPr>
          <w:b/>
          <w:bCs/>
          <w:u w:val="single"/>
        </w:rPr>
        <w:t xml:space="preserve">(video) </w:t>
      </w:r>
      <w:r w:rsidRPr="008C740A">
        <w:rPr>
          <w:b/>
          <w:bCs/>
          <w:u w:val="single"/>
        </w:rPr>
        <w:t xml:space="preserve">and </w:t>
      </w:r>
      <w:r>
        <w:rPr>
          <w:b/>
          <w:bCs/>
          <w:u w:val="single"/>
        </w:rPr>
        <w:t>2</w:t>
      </w:r>
      <w:r w:rsidRPr="008C740A">
        <w:rPr>
          <w:b/>
          <w:bCs/>
          <w:u w:val="single"/>
        </w:rPr>
        <w:t xml:space="preserve"> UL stream</w:t>
      </w:r>
      <w:r>
        <w:rPr>
          <w:b/>
          <w:bCs/>
          <w:u w:val="single"/>
        </w:rPr>
        <w:t>s (pose and scene upload)</w:t>
      </w:r>
      <w:r w:rsidRPr="008C740A">
        <w:rPr>
          <w:b/>
          <w:bCs/>
          <w:u w:val="single"/>
        </w:rPr>
        <w:t xml:space="preserve">. </w:t>
      </w:r>
    </w:p>
    <w:p w14:paraId="172BE145" w14:textId="04BCF4F4" w:rsidR="00F104AC" w:rsidRDefault="00F104AC" w:rsidP="00C651C5">
      <w:pPr>
        <w:spacing w:after="0"/>
        <w:jc w:val="both"/>
        <w:rPr>
          <w:lang w:eastAsia="ko-KR"/>
        </w:rPr>
      </w:pPr>
    </w:p>
    <w:p w14:paraId="2032C655" w14:textId="77777777" w:rsidR="00532800" w:rsidRPr="00532800" w:rsidRDefault="00532800" w:rsidP="00532800">
      <w:pPr>
        <w:spacing w:after="0"/>
        <w:rPr>
          <w:b/>
          <w:bCs/>
          <w:u w:val="single"/>
        </w:rPr>
      </w:pPr>
      <w:r w:rsidRPr="00532800">
        <w:rPr>
          <w:b/>
          <w:bCs/>
          <w:u w:val="single"/>
        </w:rPr>
        <w:t xml:space="preserve">Proposal 2: Confirm the frame-level modeling for packet arrivals. </w:t>
      </w:r>
    </w:p>
    <w:p w14:paraId="2023EEBE" w14:textId="5D85D356" w:rsidR="00706F97" w:rsidRDefault="00706F97" w:rsidP="00C651C5">
      <w:pPr>
        <w:spacing w:after="0"/>
        <w:jc w:val="both"/>
        <w:rPr>
          <w:lang w:eastAsia="ko-KR"/>
        </w:rPr>
      </w:pPr>
    </w:p>
    <w:p w14:paraId="48F107A5" w14:textId="77777777" w:rsidR="00532800" w:rsidRPr="008C740A" w:rsidRDefault="00532800" w:rsidP="00532800">
      <w:pPr>
        <w:spacing w:after="0"/>
        <w:rPr>
          <w:b/>
          <w:bCs/>
          <w:u w:val="single"/>
        </w:rPr>
      </w:pPr>
      <w:r w:rsidRPr="008C740A">
        <w:rPr>
          <w:b/>
          <w:bCs/>
          <w:u w:val="single"/>
        </w:rPr>
        <w:t xml:space="preserve">Proposal </w:t>
      </w:r>
      <w:r>
        <w:rPr>
          <w:b/>
          <w:bCs/>
          <w:u w:val="single"/>
        </w:rPr>
        <w:t>3</w:t>
      </w:r>
      <w:r w:rsidRPr="008C740A">
        <w:rPr>
          <w:b/>
          <w:bCs/>
          <w:u w:val="single"/>
        </w:rPr>
        <w:t xml:space="preserve">: </w:t>
      </w:r>
      <w:r>
        <w:rPr>
          <w:b/>
          <w:bCs/>
          <w:u w:val="single"/>
        </w:rPr>
        <w:t>If the P-frame needs to have smaller PER or PDB that the I-frame, separate models can be defined; otherwise, a single model for the I-frame is used</w:t>
      </w:r>
      <w:r w:rsidRPr="008C740A">
        <w:rPr>
          <w:b/>
          <w:bCs/>
          <w:u w:val="single"/>
        </w:rPr>
        <w:t xml:space="preserve">. </w:t>
      </w:r>
    </w:p>
    <w:p w14:paraId="72096CD8" w14:textId="61BF1FAE" w:rsidR="00532800" w:rsidRDefault="00532800" w:rsidP="00C651C5">
      <w:pPr>
        <w:spacing w:after="0"/>
        <w:jc w:val="both"/>
        <w:rPr>
          <w:lang w:eastAsia="ko-KR"/>
        </w:rPr>
      </w:pPr>
    </w:p>
    <w:p w14:paraId="7560D803" w14:textId="77777777" w:rsidR="00532800" w:rsidRPr="008C740A" w:rsidRDefault="00532800" w:rsidP="00532800">
      <w:pPr>
        <w:spacing w:after="0"/>
        <w:jc w:val="both"/>
        <w:rPr>
          <w:b/>
          <w:bCs/>
          <w:u w:val="single"/>
        </w:rPr>
      </w:pPr>
      <w:r w:rsidRPr="008C740A">
        <w:rPr>
          <w:b/>
          <w:bCs/>
          <w:u w:val="single"/>
        </w:rPr>
        <w:lastRenderedPageBreak/>
        <w:t xml:space="preserve">Proposal </w:t>
      </w:r>
      <w:r>
        <w:rPr>
          <w:b/>
          <w:bCs/>
          <w:u w:val="single"/>
        </w:rPr>
        <w:t>4</w:t>
      </w:r>
      <w:r w:rsidRPr="008C740A">
        <w:rPr>
          <w:b/>
          <w:bCs/>
          <w:u w:val="single"/>
        </w:rPr>
        <w:t xml:space="preserve">: </w:t>
      </w:r>
      <w:r>
        <w:rPr>
          <w:b/>
          <w:bCs/>
          <w:u w:val="single"/>
        </w:rPr>
        <w:t>Confirm the standard deviation and the maximum packet size for the truncated Gaussian distribution as 15% and 1.5x of the mean packet size, respectively</w:t>
      </w:r>
      <w:r w:rsidRPr="008C740A">
        <w:rPr>
          <w:b/>
          <w:bCs/>
          <w:u w:val="single"/>
        </w:rPr>
        <w:t xml:space="preserve">. </w:t>
      </w:r>
    </w:p>
    <w:p w14:paraId="7C2F2EC6" w14:textId="1F4BE048" w:rsidR="00532800" w:rsidRDefault="00532800" w:rsidP="00C651C5">
      <w:pPr>
        <w:spacing w:after="0"/>
        <w:jc w:val="both"/>
        <w:rPr>
          <w:lang w:eastAsia="ko-KR"/>
        </w:rPr>
      </w:pPr>
    </w:p>
    <w:p w14:paraId="507A5E42" w14:textId="77777777" w:rsidR="00532800" w:rsidRPr="008C740A" w:rsidRDefault="00532800" w:rsidP="00532800">
      <w:pPr>
        <w:spacing w:after="0"/>
        <w:jc w:val="both"/>
        <w:rPr>
          <w:b/>
          <w:bCs/>
          <w:u w:val="single"/>
        </w:rPr>
      </w:pPr>
      <w:r w:rsidRPr="008C740A">
        <w:rPr>
          <w:b/>
          <w:bCs/>
          <w:u w:val="single"/>
        </w:rPr>
        <w:t xml:space="preserve">Proposal </w:t>
      </w:r>
      <w:r>
        <w:rPr>
          <w:b/>
          <w:bCs/>
          <w:u w:val="single"/>
        </w:rPr>
        <w:t>5</w:t>
      </w:r>
      <w:r w:rsidRPr="008C740A">
        <w:rPr>
          <w:b/>
          <w:bCs/>
          <w:u w:val="single"/>
        </w:rPr>
        <w:t xml:space="preserve">: </w:t>
      </w:r>
      <w:r>
        <w:rPr>
          <w:b/>
          <w:bCs/>
          <w:u w:val="single"/>
        </w:rPr>
        <w:t>Jitter can be evaluated based on a truncated Gaussian distribution or can be abstracted from evaluations that can be instead without jitter for few PDB values - scaling by a jitter distribution can then apply</w:t>
      </w:r>
      <w:r w:rsidRPr="008C740A">
        <w:rPr>
          <w:b/>
          <w:bCs/>
          <w:u w:val="single"/>
        </w:rPr>
        <w:t xml:space="preserve">. </w:t>
      </w:r>
    </w:p>
    <w:p w14:paraId="3CE7E0EE" w14:textId="77777777" w:rsidR="00532800" w:rsidRDefault="00532800" w:rsidP="00C651C5">
      <w:pPr>
        <w:spacing w:after="0"/>
        <w:jc w:val="both"/>
        <w:rPr>
          <w:lang w:eastAsia="ko-KR"/>
        </w:rPr>
      </w:pPr>
    </w:p>
    <w:p w14:paraId="0B26A32A" w14:textId="77777777" w:rsidR="00607CED" w:rsidRPr="005057A9" w:rsidRDefault="00607CED" w:rsidP="00607CED">
      <w:pPr>
        <w:spacing w:after="0"/>
        <w:jc w:val="both"/>
        <w:rPr>
          <w:b/>
          <w:bCs/>
          <w:u w:val="single"/>
        </w:rPr>
      </w:pPr>
      <w:r w:rsidRPr="008C740A">
        <w:rPr>
          <w:b/>
          <w:bCs/>
          <w:u w:val="single"/>
        </w:rPr>
        <w:t xml:space="preserve">Proposal </w:t>
      </w:r>
      <w:r>
        <w:rPr>
          <w:b/>
          <w:bCs/>
          <w:u w:val="single"/>
        </w:rPr>
        <w:t>6</w:t>
      </w:r>
      <w:r w:rsidRPr="008C740A">
        <w:rPr>
          <w:b/>
          <w:bCs/>
          <w:u w:val="single"/>
        </w:rPr>
        <w:t>:</w:t>
      </w:r>
      <w:r>
        <w:rPr>
          <w:b/>
          <w:bCs/>
          <w:u w:val="single"/>
        </w:rPr>
        <w:t xml:space="preserve"> For KPIs, the percentage of UEs that can achieve a target PER and a target PDB suffices for data packets</w:t>
      </w:r>
      <w:r w:rsidRPr="008C740A">
        <w:rPr>
          <w:b/>
          <w:bCs/>
          <w:u w:val="single"/>
        </w:rPr>
        <w:t>.</w:t>
      </w:r>
      <w:r>
        <w:rPr>
          <w:b/>
          <w:bCs/>
          <w:u w:val="single"/>
        </w:rPr>
        <w:t xml:space="preserve"> For PDCCH-based scheduling, whether and how the PDCCH BLER does not impact the target PDB needs to also be considered. </w:t>
      </w:r>
      <w:r w:rsidRPr="008C740A">
        <w:rPr>
          <w:b/>
          <w:bCs/>
          <w:u w:val="single"/>
        </w:rPr>
        <w:t xml:space="preserve"> </w:t>
      </w:r>
    </w:p>
    <w:p w14:paraId="373AF8C7" w14:textId="77777777" w:rsidR="004B4F77" w:rsidRDefault="004B4F77" w:rsidP="00C651C5">
      <w:pPr>
        <w:spacing w:after="0"/>
        <w:jc w:val="both"/>
        <w:rPr>
          <w:lang w:eastAsia="ko-KR"/>
        </w:rPr>
      </w:pPr>
    </w:p>
    <w:p w14:paraId="2C69EC0A" w14:textId="77777777" w:rsidR="00B8568C" w:rsidRDefault="00B8568C" w:rsidP="00C651C5">
      <w:pPr>
        <w:spacing w:after="0"/>
        <w:jc w:val="both"/>
        <w:rPr>
          <w:lang w:eastAsia="ko-KR"/>
        </w:rPr>
      </w:pPr>
    </w:p>
    <w:p w14:paraId="09A2914D" w14:textId="77777777"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43C81411" w14:textId="75AEB560" w:rsidR="00F32A7D" w:rsidRPr="005C2D97" w:rsidRDefault="00F32A7D" w:rsidP="00F32A7D">
      <w:pPr>
        <w:pStyle w:val="Reference0"/>
        <w:numPr>
          <w:ilvl w:val="0"/>
          <w:numId w:val="15"/>
        </w:numPr>
        <w:spacing w:after="60"/>
        <w:rPr>
          <w:bCs/>
        </w:rPr>
      </w:pPr>
      <w:r w:rsidRPr="005C2D97">
        <w:rPr>
          <w:bCs/>
          <w:kern w:val="2"/>
          <w:lang w:eastAsia="zh-CN"/>
        </w:rPr>
        <w:t>R</w:t>
      </w:r>
      <w:r w:rsidR="005C2D97" w:rsidRPr="005C2D97">
        <w:rPr>
          <w:bCs/>
          <w:kern w:val="2"/>
          <w:lang w:eastAsia="zh-CN"/>
        </w:rPr>
        <w:t>1</w:t>
      </w:r>
      <w:r w:rsidRPr="005C2D97">
        <w:rPr>
          <w:bCs/>
          <w:kern w:val="2"/>
          <w:lang w:eastAsia="zh-CN"/>
        </w:rPr>
        <w:t>-</w:t>
      </w:r>
      <w:r w:rsidR="00A11A23" w:rsidRPr="005C2D97">
        <w:rPr>
          <w:bCs/>
          <w:kern w:val="2"/>
          <w:lang w:eastAsia="zh-CN"/>
        </w:rPr>
        <w:t>2</w:t>
      </w:r>
      <w:r w:rsidR="005C2D97" w:rsidRPr="005C2D97">
        <w:rPr>
          <w:bCs/>
          <w:kern w:val="2"/>
          <w:lang w:eastAsia="zh-CN"/>
        </w:rPr>
        <w:t>102254</w:t>
      </w:r>
      <w:r w:rsidRPr="005C2D97">
        <w:rPr>
          <w:bCs/>
        </w:rPr>
        <w:t>, “</w:t>
      </w:r>
      <w:r w:rsidR="005C2D97" w:rsidRPr="005C2D97">
        <w:t>Email discussion/approval for traffic model and capacity KPI for XR</w:t>
      </w:r>
      <w:r w:rsidRPr="005C2D97">
        <w:rPr>
          <w:bCs/>
        </w:rPr>
        <w:t>”</w:t>
      </w:r>
    </w:p>
    <w:p w14:paraId="06749CB2" w14:textId="4A71189D" w:rsidR="009D7D29" w:rsidRPr="00A74E28" w:rsidRDefault="009D7D29" w:rsidP="005C2D97">
      <w:pPr>
        <w:overflowPunct w:val="0"/>
        <w:autoSpaceDE w:val="0"/>
        <w:autoSpaceDN w:val="0"/>
        <w:adjustRightInd w:val="0"/>
        <w:spacing w:before="100" w:beforeAutospacing="1" w:after="100" w:afterAutospacing="1"/>
        <w:ind w:left="360"/>
        <w:jc w:val="both"/>
        <w:textAlignment w:val="baseline"/>
      </w:pPr>
      <w:r>
        <w:t xml:space="preserve"> </w:t>
      </w:r>
    </w:p>
    <w:sectPr w:rsidR="009D7D29"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48D80A" w14:textId="77777777" w:rsidR="000B7073" w:rsidRPr="00C47AD2" w:rsidRDefault="000B7073">
      <w:pPr>
        <w:rPr>
          <w:rFonts w:ascii="Arial" w:hAnsi="Arial"/>
          <w:sz w:val="12"/>
        </w:rPr>
      </w:pPr>
      <w:r>
        <w:separator/>
      </w:r>
    </w:p>
  </w:endnote>
  <w:endnote w:type="continuationSeparator" w:id="0">
    <w:p w14:paraId="08D63069" w14:textId="77777777" w:rsidR="000B7073" w:rsidRPr="00C47AD2" w:rsidRDefault="000B707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09E38" w14:textId="77777777" w:rsidR="000B7073" w:rsidRPr="00C47AD2" w:rsidRDefault="000B7073">
      <w:pPr>
        <w:rPr>
          <w:rFonts w:ascii="Arial" w:hAnsi="Arial"/>
          <w:sz w:val="12"/>
        </w:rPr>
      </w:pPr>
      <w:r>
        <w:separator/>
      </w:r>
    </w:p>
  </w:footnote>
  <w:footnote w:type="continuationSeparator" w:id="0">
    <w:p w14:paraId="345B7B18" w14:textId="77777777" w:rsidR="000B7073" w:rsidRPr="00C47AD2" w:rsidRDefault="000B707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9"/>
  </w:num>
  <w:num w:numId="6">
    <w:abstractNumId w:val="38"/>
  </w:num>
  <w:num w:numId="7">
    <w:abstractNumId w:val="20"/>
  </w:num>
  <w:num w:numId="8">
    <w:abstractNumId w:val="18"/>
  </w:num>
  <w:num w:numId="9">
    <w:abstractNumId w:val="34"/>
  </w:num>
  <w:num w:numId="10">
    <w:abstractNumId w:val="5"/>
  </w:num>
  <w:num w:numId="11">
    <w:abstractNumId w:val="7"/>
  </w:num>
  <w:num w:numId="12">
    <w:abstractNumId w:val="4"/>
  </w:num>
  <w:num w:numId="13">
    <w:abstractNumId w:val="37"/>
  </w:num>
  <w:num w:numId="14">
    <w:abstractNumId w:val="24"/>
  </w:num>
  <w:num w:numId="15">
    <w:abstractNumId w:val="35"/>
  </w:num>
  <w:num w:numId="16">
    <w:abstractNumId w:val="17"/>
  </w:num>
  <w:num w:numId="17">
    <w:abstractNumId w:val="10"/>
  </w:num>
  <w:num w:numId="18">
    <w:abstractNumId w:val="14"/>
  </w:num>
  <w:num w:numId="19">
    <w:abstractNumId w:val="16"/>
  </w:num>
  <w:num w:numId="20">
    <w:abstractNumId w:val="8"/>
  </w:num>
  <w:num w:numId="21">
    <w:abstractNumId w:val="9"/>
  </w:num>
  <w:num w:numId="22">
    <w:abstractNumId w:val="27"/>
  </w:num>
  <w:num w:numId="23">
    <w:abstractNumId w:val="21"/>
  </w:num>
  <w:num w:numId="24">
    <w:abstractNumId w:val="22"/>
  </w:num>
  <w:num w:numId="25">
    <w:abstractNumId w:val="25"/>
  </w:num>
  <w:num w:numId="26">
    <w:abstractNumId w:val="23"/>
  </w:num>
  <w:num w:numId="27">
    <w:abstractNumId w:val="29"/>
  </w:num>
  <w:num w:numId="28">
    <w:abstractNumId w:val="3"/>
  </w:num>
  <w:num w:numId="29">
    <w:abstractNumId w:val="31"/>
  </w:num>
  <w:num w:numId="30">
    <w:abstractNumId w:val="11"/>
  </w:num>
  <w:num w:numId="31">
    <w:abstractNumId w:val="28"/>
  </w:num>
  <w:num w:numId="32">
    <w:abstractNumId w:val="2"/>
  </w:num>
  <w:num w:numId="33">
    <w:abstractNumId w:val="30"/>
  </w:num>
  <w:num w:numId="34">
    <w:abstractNumId w:val="36"/>
  </w:num>
  <w:num w:numId="35">
    <w:abstractNumId w:val="6"/>
  </w:num>
  <w:num w:numId="36">
    <w:abstractNumId w:val="12"/>
  </w:num>
  <w:num w:numId="37">
    <w:abstractNumId w:val="33"/>
  </w:num>
  <w:num w:numId="38">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73"/>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646"/>
    <w:rsid w:val="00310C55"/>
    <w:rsid w:val="00310CFC"/>
    <w:rsid w:val="003111E9"/>
    <w:rsid w:val="0031150A"/>
    <w:rsid w:val="003115BF"/>
    <w:rsid w:val="003118C0"/>
    <w:rsid w:val="003124EF"/>
    <w:rsid w:val="003125E4"/>
    <w:rsid w:val="00312A5B"/>
    <w:rsid w:val="00312ED7"/>
    <w:rsid w:val="00313383"/>
    <w:rsid w:val="00314090"/>
    <w:rsid w:val="0031418C"/>
    <w:rsid w:val="00314782"/>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37CF6"/>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57A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468"/>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723F"/>
    <w:rsid w:val="006D752E"/>
    <w:rsid w:val="006D7909"/>
    <w:rsid w:val="006D7BA2"/>
    <w:rsid w:val="006D7EB7"/>
    <w:rsid w:val="006E016E"/>
    <w:rsid w:val="006E01EB"/>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445"/>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3D"/>
    <w:rsid w:val="00AA6392"/>
    <w:rsid w:val="00AA63FC"/>
    <w:rsid w:val="00AA64FC"/>
    <w:rsid w:val="00AA6655"/>
    <w:rsid w:val="00AA696F"/>
    <w:rsid w:val="00AA6B69"/>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4AE"/>
    <w:rsid w:val="00BA39E1"/>
    <w:rsid w:val="00BA3C7F"/>
    <w:rsid w:val="00BA3D65"/>
    <w:rsid w:val="00BA3E36"/>
    <w:rsid w:val="00BA42FE"/>
    <w:rsid w:val="00BA49C8"/>
    <w:rsid w:val="00BA4B38"/>
    <w:rsid w:val="00BA50AF"/>
    <w:rsid w:val="00BA51D9"/>
    <w:rsid w:val="00BA553F"/>
    <w:rsid w:val="00BA56F0"/>
    <w:rsid w:val="00BA673A"/>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2C5"/>
    <w:rsid w:val="00BD7928"/>
    <w:rsid w:val="00BD7B2A"/>
    <w:rsid w:val="00BE05BA"/>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4DB6"/>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256"/>
    <w:rsid w:val="00C83DB0"/>
    <w:rsid w:val="00C83DB7"/>
    <w:rsid w:val="00C84052"/>
    <w:rsid w:val="00C84189"/>
    <w:rsid w:val="00C842E0"/>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295"/>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3140</TotalTime>
  <Pages>3</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1</cp:lastModifiedBy>
  <cp:revision>126</cp:revision>
  <cp:lastPrinted>2010-03-24T02:20:00Z</cp:lastPrinted>
  <dcterms:created xsi:type="dcterms:W3CDTF">2020-04-09T23:51:00Z</dcterms:created>
  <dcterms:modified xsi:type="dcterms:W3CDTF">2021-04-06T23:08:00Z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